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sz w:val="40"/>
        </w:rPr>
        <w:t>Energiekonzept</w:t>
      </w:r>
    </w:p>
    <w:p>
      <w:r>
        <w:rPr>
          <w:sz w:val="20"/>
        </w:rPr>
        <w:t>Endenergie-Bedarf nach DIN V 18599 / GEG-Anlage 9, Stand LPH 5. Werte sind Bedarfsrechnung, nicht Verbrauchsmessung.</w:t>
      </w:r>
    </w:p>
    <w:p>
      <w:pPr>
        <w:pStyle w:val="Heading1"/>
      </w:pPr>
      <w:r>
        <w:t>Heizung</w:t>
      </w:r>
    </w:p>
    <w:p>
      <w:r>
        <w:rPr>
          <w:b/>
        </w:rPr>
        <w:t xml:space="preserve">Energieträger: </w:t>
      </w:r>
      <w:r>
        <w:t>natural_gas</w:t>
        <w:br/>
      </w:r>
      <w:r>
        <w:rPr>
          <w:b/>
        </w:rPr>
        <w:t xml:space="preserve">Endenergie: </w:t>
      </w:r>
      <w:r>
        <w:t>60.0 kWh/(m²·a)</w:t>
      </w:r>
    </w:p>
    <w:p>
      <w:pPr>
        <w:pStyle w:val="Heading1"/>
      </w:pPr>
      <w:r>
        <w:t>Strom (Allgemein- + Haushaltsstrom)</w:t>
      </w:r>
    </w:p>
    <w:p>
      <w:r>
        <w:rPr>
          <w:b/>
        </w:rPr>
        <w:t xml:space="preserve">Quelle: </w:t>
      </w:r>
      <w:r>
        <w:t>electricity_grid_uba_2023</w:t>
        <w:br/>
      </w:r>
      <w:r>
        <w:rPr>
          <w:b/>
        </w:rPr>
        <w:t xml:space="preserve">Endenergie: </w:t>
      </w:r>
      <w:r>
        <w:t>22.0 kWh/(m²·a)</w:t>
      </w:r>
    </w:p>
    <w:p>
      <w:pPr>
        <w:pStyle w:val="Heading1"/>
      </w:pPr>
      <w:r>
        <w:t>Hinweise</w:t>
      </w:r>
    </w:p>
    <w:p>
      <w:r>
        <w:t>Die Emissionsfaktoren entstammen GEG-2024 Anlage 9 (Erdgas) und UBA-Strommix 2023. Detail-Berechnung erfolgt Vesta-seitig im B6-Modul der EN-15978-Bilanz.</w:t>
      </w:r>
    </w:p>
    <w:p>
      <w:r>
        <w:rPr>
          <w:i/>
          <w:sz w:val="16"/>
        </w:rPr>
        <w:t>Erstellt: Architekturbüro X · Demo-Datei für Vesta LCA-Portal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